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EADD9" w14:textId="77777777" w:rsidR="006A1184" w:rsidRDefault="00D80510" w:rsidP="006A1184">
      <w:pPr>
        <w:pStyle w:val="berschrift2"/>
        <w:rPr>
          <w:lang w:val="de-DE"/>
        </w:rPr>
      </w:pPr>
      <w:bookmarkStart w:id="0" w:name="_GoBack"/>
      <w:bookmarkEnd w:id="0"/>
      <w:r>
        <w:rPr>
          <w:lang w:val="de-DE"/>
        </w:rPr>
        <w:t>Titel</w:t>
      </w:r>
    </w:p>
    <w:p w14:paraId="3B303B09" w14:textId="77777777" w:rsidR="00F11A73" w:rsidRPr="00D80510" w:rsidRDefault="00D80510" w:rsidP="006A1184">
      <w:pPr>
        <w:rPr>
          <w:b/>
          <w:bCs/>
          <w:i/>
          <w:iCs/>
          <w:lang w:val="de-DE"/>
        </w:rPr>
      </w:pPr>
      <w:r w:rsidRPr="00D80510">
        <w:rPr>
          <w:b/>
          <w:bCs/>
          <w:i/>
          <w:iCs/>
          <w:lang w:val="de-DE"/>
        </w:rPr>
        <w:t>Garantien</w:t>
      </w:r>
      <w:r>
        <w:rPr>
          <w:b/>
          <w:bCs/>
          <w:i/>
          <w:iCs/>
          <w:lang w:val="de-DE"/>
        </w:rPr>
        <w:t xml:space="preserve"> für</w:t>
      </w:r>
      <w:r w:rsidRPr="00D80510">
        <w:rPr>
          <w:b/>
          <w:bCs/>
          <w:i/>
          <w:iCs/>
          <w:lang w:val="de-DE"/>
        </w:rPr>
        <w:t xml:space="preserve"> </w:t>
      </w:r>
      <w:r w:rsidR="00F11A73" w:rsidRPr="00D80510">
        <w:rPr>
          <w:b/>
          <w:bCs/>
          <w:i/>
          <w:iCs/>
          <w:lang w:val="de-DE"/>
        </w:rPr>
        <w:t>Unsicherheitsquantifizierung</w:t>
      </w:r>
      <w:r>
        <w:rPr>
          <w:b/>
          <w:bCs/>
          <w:i/>
          <w:iCs/>
          <w:lang w:val="de-DE"/>
        </w:rPr>
        <w:t>en</w:t>
      </w:r>
      <w:r w:rsidR="00F11A73" w:rsidRPr="00D80510">
        <w:rPr>
          <w:b/>
          <w:bCs/>
          <w:i/>
          <w:iCs/>
          <w:lang w:val="de-DE"/>
        </w:rPr>
        <w:t xml:space="preserve"> in der Perzeption</w:t>
      </w:r>
      <w:r>
        <w:rPr>
          <w:b/>
          <w:bCs/>
          <w:i/>
          <w:iCs/>
          <w:lang w:val="de-DE"/>
        </w:rPr>
        <w:t xml:space="preserve"> </w:t>
      </w:r>
      <w:r w:rsidR="00F11A73" w:rsidRPr="00D80510">
        <w:rPr>
          <w:b/>
          <w:bCs/>
          <w:i/>
          <w:iCs/>
          <w:lang w:val="de-DE"/>
        </w:rPr>
        <w:t xml:space="preserve">mittels </w:t>
      </w:r>
      <w:r w:rsidR="00F11A73" w:rsidRPr="00D80510">
        <w:rPr>
          <w:b/>
          <w:bCs/>
          <w:i/>
          <w:iCs/>
        </w:rPr>
        <w:t>Uncer</w:t>
      </w:r>
      <w:r w:rsidR="006A1184" w:rsidRPr="00D80510">
        <w:rPr>
          <w:b/>
          <w:bCs/>
          <w:i/>
          <w:iCs/>
        </w:rPr>
        <w:t>t</w:t>
      </w:r>
      <w:r w:rsidR="00F11A73" w:rsidRPr="00D80510">
        <w:rPr>
          <w:b/>
          <w:bCs/>
          <w:i/>
          <w:iCs/>
        </w:rPr>
        <w:t>ainty</w:t>
      </w:r>
      <w:r w:rsidR="00F11A73" w:rsidRPr="00D80510">
        <w:rPr>
          <w:b/>
          <w:bCs/>
          <w:i/>
          <w:iCs/>
          <w:lang w:val="de-DE"/>
        </w:rPr>
        <w:t xml:space="preserve"> Wrapper</w:t>
      </w:r>
    </w:p>
    <w:p w14:paraId="44559153" w14:textId="77777777" w:rsidR="0045074D" w:rsidRDefault="0045074D" w:rsidP="006A1184">
      <w:pPr>
        <w:pStyle w:val="berschrift2"/>
        <w:rPr>
          <w:lang w:val="de-DE"/>
        </w:rPr>
      </w:pPr>
    </w:p>
    <w:p w14:paraId="21B4FAD1" w14:textId="77777777" w:rsidR="006A1184" w:rsidRDefault="006A1184" w:rsidP="006A1184">
      <w:pPr>
        <w:pStyle w:val="berschrift2"/>
        <w:rPr>
          <w:lang w:val="de-DE"/>
        </w:rPr>
      </w:pPr>
      <w:r>
        <w:rPr>
          <w:lang w:val="de-DE"/>
        </w:rPr>
        <w:t>Beitrag</w:t>
      </w:r>
    </w:p>
    <w:p w14:paraId="3706D95A" w14:textId="77777777" w:rsidR="006801A6" w:rsidRDefault="00F11A73">
      <w:pPr>
        <w:rPr>
          <w:lang w:val="de-DE"/>
        </w:rPr>
      </w:pPr>
      <w:r>
        <w:rPr>
          <w:lang w:val="de-DE"/>
        </w:rPr>
        <w:t>Im Vortrag gibt Dr. Michael Kläs, AI Safety Expert am Fraunhofer IESE und stellvertretende</w:t>
      </w:r>
      <w:r w:rsidR="00542042">
        <w:rPr>
          <w:lang w:val="de-DE"/>
        </w:rPr>
        <w:t xml:space="preserve">r Obmann bei der </w:t>
      </w:r>
      <w:r w:rsidR="00D80510">
        <w:rPr>
          <w:lang w:val="de-DE"/>
        </w:rPr>
        <w:t>Ausarbeitung</w:t>
      </w:r>
      <w:r w:rsidR="00542042">
        <w:rPr>
          <w:lang w:val="de-DE"/>
        </w:rPr>
        <w:t xml:space="preserve"> der </w:t>
      </w:r>
      <w:r>
        <w:rPr>
          <w:lang w:val="de-DE"/>
        </w:rPr>
        <w:t>DIN SPEC 92005</w:t>
      </w:r>
      <w:r w:rsidR="00542042">
        <w:rPr>
          <w:lang w:val="de-DE"/>
        </w:rPr>
        <w:t xml:space="preserve"> – </w:t>
      </w:r>
      <w:r w:rsidR="00542042" w:rsidRPr="00D80510">
        <w:t>Uncertainty quantification in machine learning</w:t>
      </w:r>
      <w:r w:rsidR="00542042">
        <w:rPr>
          <w:lang w:val="de-DE"/>
        </w:rPr>
        <w:t>, einen Überblick zum Thema Unsicherheitsquantifizierung mit probabilistischen Garantien</w:t>
      </w:r>
      <w:r w:rsidR="00D80510">
        <w:rPr>
          <w:lang w:val="de-DE"/>
        </w:rPr>
        <w:t xml:space="preserve"> bei ML-Modellen</w:t>
      </w:r>
      <w:r w:rsidR="00542042">
        <w:rPr>
          <w:lang w:val="de-DE"/>
        </w:rPr>
        <w:t xml:space="preserve">. </w:t>
      </w:r>
    </w:p>
    <w:p w14:paraId="033A78E8" w14:textId="51FBA8A6" w:rsidR="00D15279" w:rsidRDefault="00542042">
      <w:pPr>
        <w:rPr>
          <w:lang w:val="de-DE"/>
        </w:rPr>
      </w:pPr>
      <w:r>
        <w:rPr>
          <w:lang w:val="de-DE"/>
        </w:rPr>
        <w:t xml:space="preserve">Er geht dabei insbesondere auf Uncertainty Wrapper und </w:t>
      </w:r>
      <w:r w:rsidR="00D15279">
        <w:rPr>
          <w:lang w:val="de-DE"/>
        </w:rPr>
        <w:t>deren</w:t>
      </w:r>
      <w:r>
        <w:rPr>
          <w:lang w:val="de-DE"/>
        </w:rPr>
        <w:t xml:space="preserve"> Anwendung i</w:t>
      </w:r>
      <w:r w:rsidR="00D80510">
        <w:rPr>
          <w:lang w:val="de-DE"/>
        </w:rPr>
        <w:t>n der Perzeption</w:t>
      </w:r>
      <w:r>
        <w:rPr>
          <w:lang w:val="de-DE"/>
        </w:rPr>
        <w:t xml:space="preserve"> ein. </w:t>
      </w:r>
      <w:r w:rsidR="00D15279">
        <w:rPr>
          <w:lang w:val="de-DE"/>
        </w:rPr>
        <w:t xml:space="preserve">Neben der Vermittlung </w:t>
      </w:r>
      <w:r w:rsidR="00D80510">
        <w:rPr>
          <w:lang w:val="de-DE"/>
        </w:rPr>
        <w:t>der Grundzüge des</w:t>
      </w:r>
      <w:r w:rsidR="00D15279">
        <w:rPr>
          <w:lang w:val="de-DE"/>
        </w:rPr>
        <w:t xml:space="preserve"> modellagnostischen Ansatzes und dessen Einordnung in die Welt der Unsicherheitsquantifizierung, gibt er einen Einblick in </w:t>
      </w:r>
      <w:r w:rsidR="00D80510">
        <w:rPr>
          <w:lang w:val="de-DE"/>
        </w:rPr>
        <w:t>aktuelle</w:t>
      </w:r>
      <w:r w:rsidR="00D15279">
        <w:rPr>
          <w:lang w:val="de-DE"/>
        </w:rPr>
        <w:t xml:space="preserve"> Forschungsarbeit</w:t>
      </w:r>
      <w:r w:rsidR="00487475">
        <w:rPr>
          <w:lang w:val="de-DE"/>
        </w:rPr>
        <w:t>en</w:t>
      </w:r>
      <w:r w:rsidR="00D15279">
        <w:rPr>
          <w:lang w:val="de-DE"/>
        </w:rPr>
        <w:t xml:space="preserve">. </w:t>
      </w:r>
      <w:r w:rsidR="0052560F">
        <w:rPr>
          <w:lang w:val="de-DE"/>
        </w:rPr>
        <w:t>Diese umfassen</w:t>
      </w:r>
      <w:r w:rsidR="00D15279">
        <w:rPr>
          <w:lang w:val="de-DE"/>
        </w:rPr>
        <w:t xml:space="preserve"> </w:t>
      </w:r>
      <w:r w:rsidR="0052560F">
        <w:rPr>
          <w:lang w:val="de-DE"/>
        </w:rPr>
        <w:t xml:space="preserve">unteranderem </w:t>
      </w:r>
      <w:r w:rsidR="00D15279">
        <w:rPr>
          <w:lang w:val="de-DE"/>
        </w:rPr>
        <w:t xml:space="preserve">die Anwendung von Uncertainty Wrapper </w:t>
      </w:r>
      <w:r w:rsidR="00D80510">
        <w:rPr>
          <w:lang w:val="de-DE"/>
        </w:rPr>
        <w:t xml:space="preserve">bei </w:t>
      </w:r>
      <w:r w:rsidR="002E1D76">
        <w:rPr>
          <w:lang w:val="de-DE"/>
        </w:rPr>
        <w:t xml:space="preserve">der Fusion </w:t>
      </w:r>
      <w:r w:rsidR="00D80510">
        <w:rPr>
          <w:lang w:val="de-DE"/>
        </w:rPr>
        <w:t>autokorrelierte</w:t>
      </w:r>
      <w:r w:rsidR="00CF32BA">
        <w:rPr>
          <w:lang w:val="de-DE"/>
        </w:rPr>
        <w:t>r</w:t>
      </w:r>
      <w:r w:rsidR="00D80510">
        <w:rPr>
          <w:lang w:val="de-DE"/>
        </w:rPr>
        <w:t xml:space="preserve"> </w:t>
      </w:r>
      <w:r w:rsidR="006801A6">
        <w:rPr>
          <w:lang w:val="de-DE"/>
        </w:rPr>
        <w:t>Bildserien</w:t>
      </w:r>
      <w:r w:rsidR="00D15279">
        <w:rPr>
          <w:lang w:val="de-DE"/>
        </w:rPr>
        <w:t xml:space="preserve"> </w:t>
      </w:r>
      <w:r w:rsidR="00D80510">
        <w:rPr>
          <w:lang w:val="de-DE"/>
        </w:rPr>
        <w:t xml:space="preserve">sowie </w:t>
      </w:r>
      <w:r w:rsidR="002E1D76">
        <w:rPr>
          <w:lang w:val="de-DE"/>
        </w:rPr>
        <w:t>deren</w:t>
      </w:r>
      <w:r w:rsidR="00D15279">
        <w:rPr>
          <w:lang w:val="de-DE"/>
        </w:rPr>
        <w:t xml:space="preserve"> </w:t>
      </w:r>
      <w:r w:rsidR="00D80510">
        <w:rPr>
          <w:lang w:val="de-DE"/>
        </w:rPr>
        <w:t xml:space="preserve">Unterschiede und </w:t>
      </w:r>
      <w:r w:rsidR="006801A6">
        <w:rPr>
          <w:lang w:val="de-DE"/>
        </w:rPr>
        <w:t>Kombinierbarkeit</w:t>
      </w:r>
      <w:r w:rsidR="00D15279">
        <w:rPr>
          <w:lang w:val="de-DE"/>
        </w:rPr>
        <w:t xml:space="preserve"> mit </w:t>
      </w:r>
      <w:proofErr w:type="spellStart"/>
      <w:r w:rsidR="00D15279">
        <w:rPr>
          <w:lang w:val="de-DE"/>
        </w:rPr>
        <w:t>Conformal</w:t>
      </w:r>
      <w:proofErr w:type="spellEnd"/>
      <w:r w:rsidR="00D15279">
        <w:rPr>
          <w:lang w:val="de-DE"/>
        </w:rPr>
        <w:t xml:space="preserve"> </w:t>
      </w:r>
      <w:proofErr w:type="spellStart"/>
      <w:r w:rsidR="00D15279">
        <w:rPr>
          <w:lang w:val="de-DE"/>
        </w:rPr>
        <w:t>Predictions</w:t>
      </w:r>
      <w:proofErr w:type="spellEnd"/>
      <w:r w:rsidR="00D15279">
        <w:rPr>
          <w:lang w:val="de-DE"/>
        </w:rPr>
        <w:t>.</w:t>
      </w:r>
    </w:p>
    <w:p w14:paraId="0EEDAD48" w14:textId="143DF2E4" w:rsidR="00A53C5E" w:rsidRDefault="00A53C5E">
      <w:pPr>
        <w:rPr>
          <w:lang w:val="de-DE"/>
        </w:rPr>
      </w:pPr>
      <w:proofErr w:type="spellStart"/>
      <w:r w:rsidRPr="008374AD">
        <w:rPr>
          <w:lang w:val="de-DE"/>
        </w:rPr>
        <w:t>Uncertainty</w:t>
      </w:r>
      <w:proofErr w:type="spellEnd"/>
      <w:r w:rsidRPr="008374AD">
        <w:rPr>
          <w:lang w:val="de-DE"/>
        </w:rPr>
        <w:t xml:space="preserve"> Wrapper</w:t>
      </w:r>
      <w:r>
        <w:rPr>
          <w:lang w:val="de-DE"/>
        </w:rPr>
        <w:t xml:space="preserve"> </w:t>
      </w:r>
      <w:r w:rsidR="002E1D76">
        <w:rPr>
          <w:lang w:val="de-DE"/>
        </w:rPr>
        <w:t>(</w:t>
      </w:r>
      <w:proofErr w:type="spellStart"/>
      <w:r w:rsidR="002E1D76">
        <w:rPr>
          <w:lang w:val="de-DE"/>
        </w:rPr>
        <w:t>Kläs&amp;Sembach</w:t>
      </w:r>
      <w:proofErr w:type="spellEnd"/>
      <w:r w:rsidR="002E1D76">
        <w:rPr>
          <w:lang w:val="de-DE"/>
        </w:rPr>
        <w:t>, 2019) liefern einen</w:t>
      </w:r>
      <w:r>
        <w:rPr>
          <w:lang w:val="de-DE"/>
        </w:rPr>
        <w:t xml:space="preserve"> modellagnostische</w:t>
      </w:r>
      <w:r w:rsidR="002E1D76">
        <w:rPr>
          <w:lang w:val="de-DE"/>
        </w:rPr>
        <w:t>n</w:t>
      </w:r>
      <w:r>
        <w:rPr>
          <w:lang w:val="de-DE"/>
        </w:rPr>
        <w:t xml:space="preserve"> Ansatz für verlässliche Unsicherheitsschätzungen mit probabilistischen Garantien. </w:t>
      </w:r>
      <w:r w:rsidR="005B7892">
        <w:rPr>
          <w:lang w:val="de-DE"/>
        </w:rPr>
        <w:t xml:space="preserve">Daneben </w:t>
      </w:r>
      <w:r>
        <w:rPr>
          <w:lang w:val="de-DE"/>
        </w:rPr>
        <w:t>unterscheide</w:t>
      </w:r>
      <w:r w:rsidR="002E1D76">
        <w:rPr>
          <w:lang w:val="de-DE"/>
        </w:rPr>
        <w:t xml:space="preserve">n </w:t>
      </w:r>
      <w:r w:rsidR="005B7892">
        <w:rPr>
          <w:lang w:val="de-DE"/>
        </w:rPr>
        <w:t xml:space="preserve">sie </w:t>
      </w:r>
      <w:r w:rsidR="002E1D76">
        <w:rPr>
          <w:lang w:val="de-DE"/>
        </w:rPr>
        <w:t>sich</w:t>
      </w:r>
      <w:r>
        <w:rPr>
          <w:lang w:val="de-DE"/>
        </w:rPr>
        <w:t xml:space="preserve"> </w:t>
      </w:r>
      <w:r w:rsidR="008374AD">
        <w:rPr>
          <w:lang w:val="de-DE"/>
        </w:rPr>
        <w:t>insbesondere</w:t>
      </w:r>
      <w:r>
        <w:rPr>
          <w:lang w:val="de-DE"/>
        </w:rPr>
        <w:t xml:space="preserve"> in </w:t>
      </w:r>
      <w:r w:rsidR="008374AD">
        <w:rPr>
          <w:lang w:val="de-DE"/>
        </w:rPr>
        <w:t>ihrer</w:t>
      </w:r>
      <w:r>
        <w:rPr>
          <w:lang w:val="de-DE"/>
        </w:rPr>
        <w:t xml:space="preserve"> Transparenz und holistischen Berücksichtigung unterschiedlicher Unsicherheitsquellen von</w:t>
      </w:r>
      <w:r w:rsidR="002E1D76">
        <w:rPr>
          <w:lang w:val="de-DE"/>
        </w:rPr>
        <w:t xml:space="preserve"> anderen Ansätzen zur Unsicherheitsquantifizierung bei ML-Modellen</w:t>
      </w:r>
      <w:r>
        <w:rPr>
          <w:lang w:val="de-DE"/>
        </w:rPr>
        <w:t>.</w:t>
      </w:r>
    </w:p>
    <w:p w14:paraId="753D0DE2" w14:textId="77777777" w:rsidR="0045074D" w:rsidRDefault="0045074D" w:rsidP="006A1184">
      <w:pPr>
        <w:pStyle w:val="berschrift2"/>
        <w:rPr>
          <w:lang w:val="de-DE"/>
        </w:rPr>
      </w:pPr>
    </w:p>
    <w:p w14:paraId="424A7A62" w14:textId="77777777" w:rsidR="006A1184" w:rsidRDefault="006A1184" w:rsidP="006A1184">
      <w:pPr>
        <w:pStyle w:val="berschrift2"/>
        <w:rPr>
          <w:lang w:val="de-DE"/>
        </w:rPr>
      </w:pPr>
      <w:r>
        <w:rPr>
          <w:lang w:val="de-DE"/>
        </w:rPr>
        <w:t>Referent</w:t>
      </w:r>
    </w:p>
    <w:p w14:paraId="3E45E5EE" w14:textId="77777777" w:rsidR="006A1184" w:rsidRDefault="006A1184" w:rsidP="006A1184">
      <w:pPr>
        <w:rPr>
          <w:lang w:val="de-DE"/>
        </w:rPr>
      </w:pPr>
      <w:r>
        <w:rPr>
          <w:lang w:val="de-DE"/>
        </w:rPr>
        <w:t>Dr. Michael Kläs (</w:t>
      </w:r>
      <w:hyperlink r:id="rId4" w:history="1">
        <w:r w:rsidRPr="009712F8">
          <w:rPr>
            <w:rStyle w:val="Hyperlink"/>
            <w:lang w:val="de-DE"/>
          </w:rPr>
          <w:t>LinkedIn</w:t>
        </w:r>
      </w:hyperlink>
      <w:r w:rsidR="006801A6">
        <w:rPr>
          <w:lang w:val="de-DE"/>
        </w:rPr>
        <w:t xml:space="preserve">, </w:t>
      </w:r>
      <w:hyperlink r:id="rId5" w:history="1">
        <w:r w:rsidR="006801A6" w:rsidRPr="006801A6">
          <w:rPr>
            <w:rStyle w:val="Hyperlink"/>
            <w:lang w:val="de-DE"/>
          </w:rPr>
          <w:t>Blog</w:t>
        </w:r>
      </w:hyperlink>
      <w:r>
        <w:rPr>
          <w:lang w:val="de-DE"/>
        </w:rPr>
        <w:t>)</w:t>
      </w:r>
    </w:p>
    <w:p w14:paraId="1A92BD9F" w14:textId="77777777" w:rsidR="0045074D" w:rsidRDefault="0045074D" w:rsidP="006A1184">
      <w:pPr>
        <w:pStyle w:val="berschrift2"/>
        <w:rPr>
          <w:lang w:val="de-DE"/>
        </w:rPr>
      </w:pPr>
    </w:p>
    <w:p w14:paraId="0A812E4B" w14:textId="77777777" w:rsidR="006A1184" w:rsidRPr="006A1184" w:rsidRDefault="006A1184" w:rsidP="006A1184">
      <w:pPr>
        <w:pStyle w:val="berschrift2"/>
        <w:rPr>
          <w:lang w:val="de-DE"/>
        </w:rPr>
      </w:pPr>
      <w:r w:rsidRPr="006A1184">
        <w:rPr>
          <w:lang w:val="de-DE"/>
        </w:rPr>
        <w:t>Bibliografie</w:t>
      </w:r>
      <w:r w:rsidR="00D80510">
        <w:rPr>
          <w:lang w:val="de-DE"/>
        </w:rPr>
        <w:t xml:space="preserve"> zum Vortagsthema</w:t>
      </w:r>
    </w:p>
    <w:p w14:paraId="18D9A932" w14:textId="77777777" w:rsidR="006A1184" w:rsidRPr="006A1184" w:rsidRDefault="006A1184" w:rsidP="006A1184">
      <w:pPr>
        <w:rPr>
          <w:sz w:val="20"/>
          <w:szCs w:val="20"/>
        </w:rPr>
      </w:pPr>
      <w:r w:rsidRPr="006A1184">
        <w:rPr>
          <w:sz w:val="20"/>
          <w:szCs w:val="20"/>
        </w:rPr>
        <w:t xml:space="preserve">Lisa Jöckel, Michael Kläs, Janek Groß, Pascal Gerber: </w:t>
      </w:r>
      <w:r w:rsidRPr="006A1184">
        <w:rPr>
          <w:b/>
          <w:bCs/>
          <w:sz w:val="20"/>
          <w:szCs w:val="20"/>
        </w:rPr>
        <w:t>Conformal Prediction and Uncertainty Wrapper: What Statistical Guarantees Can You Get for Uncertainty Quantification in Machine Learning?</w:t>
      </w:r>
      <w:r w:rsidRPr="006A1184">
        <w:rPr>
          <w:sz w:val="20"/>
          <w:szCs w:val="20"/>
        </w:rPr>
        <w:t xml:space="preserve"> SAFECOMP Workshops 2023: 314-327</w:t>
      </w:r>
    </w:p>
    <w:p w14:paraId="713CB49C" w14:textId="77777777" w:rsidR="006A1184" w:rsidRPr="006A1184" w:rsidRDefault="006A1184" w:rsidP="006A1184">
      <w:pPr>
        <w:rPr>
          <w:sz w:val="20"/>
          <w:szCs w:val="20"/>
        </w:rPr>
      </w:pPr>
      <w:r w:rsidRPr="006A1184">
        <w:rPr>
          <w:sz w:val="20"/>
          <w:szCs w:val="20"/>
        </w:rPr>
        <w:t xml:space="preserve">Janek Groß, Michael Kläs, Lisa Jöckel, Pascal Gerber: </w:t>
      </w:r>
      <w:r w:rsidRPr="006A1184">
        <w:rPr>
          <w:b/>
          <w:bCs/>
          <w:sz w:val="20"/>
          <w:szCs w:val="20"/>
        </w:rPr>
        <w:t>Timeseries-aware Uncertainty Wrappers for Uncertainty Quantification of Information-Fusion-Enhanced AI Models based on Machine Learning.</w:t>
      </w:r>
      <w:r w:rsidRPr="006A1184">
        <w:rPr>
          <w:sz w:val="20"/>
          <w:szCs w:val="20"/>
        </w:rPr>
        <w:t xml:space="preserve"> DSN-W 2023: 231-238</w:t>
      </w:r>
    </w:p>
    <w:p w14:paraId="40E9AF85" w14:textId="77777777" w:rsidR="006A1184" w:rsidRPr="006A1184" w:rsidRDefault="006A1184" w:rsidP="006A1184">
      <w:pPr>
        <w:rPr>
          <w:sz w:val="20"/>
          <w:szCs w:val="20"/>
        </w:rPr>
      </w:pPr>
      <w:r w:rsidRPr="006A1184">
        <w:rPr>
          <w:sz w:val="20"/>
          <w:szCs w:val="20"/>
        </w:rPr>
        <w:t xml:space="preserve">Pascal Gerber, Lisa Jöckel, Michael Kläs: </w:t>
      </w:r>
      <w:r w:rsidRPr="006A1184">
        <w:rPr>
          <w:b/>
          <w:bCs/>
          <w:sz w:val="20"/>
          <w:szCs w:val="20"/>
        </w:rPr>
        <w:t>A Study on Mitigating Hard Boundaries of Decision-Tree-based Uncertainty Estimates for AI Models.</w:t>
      </w:r>
      <w:r w:rsidRPr="006A1184">
        <w:rPr>
          <w:sz w:val="20"/>
          <w:szCs w:val="20"/>
        </w:rPr>
        <w:t xml:space="preserve"> </w:t>
      </w:r>
      <w:proofErr w:type="spellStart"/>
      <w:r w:rsidRPr="006A1184">
        <w:rPr>
          <w:sz w:val="20"/>
          <w:szCs w:val="20"/>
        </w:rPr>
        <w:t>SafeAI@AAAI</w:t>
      </w:r>
      <w:proofErr w:type="spellEnd"/>
      <w:r w:rsidRPr="006A1184">
        <w:rPr>
          <w:sz w:val="20"/>
          <w:szCs w:val="20"/>
        </w:rPr>
        <w:t xml:space="preserve"> 2022</w:t>
      </w:r>
    </w:p>
    <w:p w14:paraId="5FFF5C0E" w14:textId="77777777" w:rsidR="006A1184" w:rsidRPr="006A1184" w:rsidRDefault="006A1184" w:rsidP="006A1184">
      <w:pPr>
        <w:rPr>
          <w:sz w:val="20"/>
          <w:szCs w:val="20"/>
        </w:rPr>
      </w:pPr>
      <w:r w:rsidRPr="006A1184">
        <w:rPr>
          <w:sz w:val="20"/>
          <w:szCs w:val="20"/>
        </w:rPr>
        <w:t xml:space="preserve">Janek Groß, Rasmus Adler, Michael Kläs, Jan Reich, Lisa Jöckel, Roman Gansch: </w:t>
      </w:r>
      <w:r w:rsidRPr="006A1184">
        <w:rPr>
          <w:b/>
          <w:bCs/>
          <w:sz w:val="20"/>
          <w:szCs w:val="20"/>
        </w:rPr>
        <w:t>Architectural Patterns for Handling Runtime Uncertainty of Data-Driven Models in Safety-Critical Perception.</w:t>
      </w:r>
      <w:r w:rsidRPr="006A1184">
        <w:rPr>
          <w:sz w:val="20"/>
          <w:szCs w:val="20"/>
        </w:rPr>
        <w:t xml:space="preserve"> SAFECOMP 2022: 284-297</w:t>
      </w:r>
    </w:p>
    <w:p w14:paraId="627B5DA6" w14:textId="77777777" w:rsidR="005F5B4D" w:rsidRPr="006A1184" w:rsidRDefault="006A1184" w:rsidP="006A1184">
      <w:pPr>
        <w:rPr>
          <w:sz w:val="20"/>
          <w:szCs w:val="20"/>
        </w:rPr>
      </w:pPr>
      <w:r w:rsidRPr="006A1184">
        <w:rPr>
          <w:sz w:val="20"/>
          <w:szCs w:val="20"/>
        </w:rPr>
        <w:t xml:space="preserve">Michael Kläs, Rasmus Adler, Ioannis Sorokos, Lisa Jöckel, Jan Reich: </w:t>
      </w:r>
      <w:r w:rsidRPr="006A1184">
        <w:rPr>
          <w:b/>
          <w:bCs/>
          <w:sz w:val="20"/>
          <w:szCs w:val="20"/>
        </w:rPr>
        <w:t xml:space="preserve">Handling Uncertainties of Data-Driven Models in Compliance with Safety Constraints for Autonomous </w:t>
      </w:r>
      <w:proofErr w:type="spellStart"/>
      <w:r w:rsidRPr="006A1184">
        <w:rPr>
          <w:b/>
          <w:bCs/>
          <w:sz w:val="20"/>
          <w:szCs w:val="20"/>
        </w:rPr>
        <w:t>Behaviour</w:t>
      </w:r>
      <w:proofErr w:type="spellEnd"/>
      <w:r w:rsidRPr="006A1184">
        <w:rPr>
          <w:b/>
          <w:bCs/>
          <w:sz w:val="20"/>
          <w:szCs w:val="20"/>
        </w:rPr>
        <w:t>.</w:t>
      </w:r>
      <w:r w:rsidRPr="006A1184">
        <w:rPr>
          <w:sz w:val="20"/>
          <w:szCs w:val="20"/>
        </w:rPr>
        <w:t xml:space="preserve"> EDCC 2021: 95-102</w:t>
      </w:r>
    </w:p>
    <w:p w14:paraId="31C49DF8" w14:textId="77777777" w:rsidR="006A1184" w:rsidRPr="006A1184" w:rsidRDefault="006A1184" w:rsidP="006A1184">
      <w:pPr>
        <w:rPr>
          <w:sz w:val="20"/>
          <w:szCs w:val="20"/>
        </w:rPr>
      </w:pPr>
      <w:r w:rsidRPr="006A1184">
        <w:rPr>
          <w:sz w:val="20"/>
          <w:szCs w:val="20"/>
        </w:rPr>
        <w:t xml:space="preserve">Lisa Jöckel, Michael Kläs: </w:t>
      </w:r>
      <w:r w:rsidRPr="006A1184">
        <w:rPr>
          <w:b/>
          <w:bCs/>
          <w:sz w:val="20"/>
          <w:szCs w:val="20"/>
        </w:rPr>
        <w:t>Could We Relieve AI/ML Models of the Responsibility of Providing Dependable Uncertainty Estimates? A Study on Outside-Model Uncertainty Estimates.</w:t>
      </w:r>
      <w:r w:rsidRPr="006A1184">
        <w:rPr>
          <w:sz w:val="20"/>
          <w:szCs w:val="20"/>
        </w:rPr>
        <w:t xml:space="preserve"> SAFECOMP 2021: 18-33</w:t>
      </w:r>
    </w:p>
    <w:p w14:paraId="5EED05D0" w14:textId="77777777" w:rsidR="009712F8" w:rsidRPr="006A1184" w:rsidRDefault="006A1184" w:rsidP="006A1184">
      <w:pPr>
        <w:rPr>
          <w:sz w:val="20"/>
          <w:szCs w:val="20"/>
        </w:rPr>
      </w:pPr>
      <w:r w:rsidRPr="006A1184">
        <w:rPr>
          <w:sz w:val="20"/>
          <w:szCs w:val="20"/>
        </w:rPr>
        <w:t>Michael Kläs, Lisa Jöckel:</w:t>
      </w:r>
      <w:r w:rsidRPr="006A1184">
        <w:rPr>
          <w:b/>
          <w:bCs/>
          <w:sz w:val="20"/>
          <w:szCs w:val="20"/>
        </w:rPr>
        <w:t xml:space="preserve"> A Framework for Building Uncertainty Wrappers for AI/ML-Based Data-Driven Components. </w:t>
      </w:r>
      <w:r w:rsidRPr="006A1184">
        <w:rPr>
          <w:sz w:val="20"/>
          <w:szCs w:val="20"/>
        </w:rPr>
        <w:t>SAFECOMP Workshops 2020: 315-327</w:t>
      </w:r>
    </w:p>
    <w:p w14:paraId="4604EAC8" w14:textId="77777777" w:rsidR="009712F8" w:rsidRPr="006A1184" w:rsidRDefault="006A1184" w:rsidP="006A1184">
      <w:pPr>
        <w:rPr>
          <w:sz w:val="20"/>
          <w:szCs w:val="20"/>
        </w:rPr>
      </w:pPr>
      <w:r w:rsidRPr="006A1184">
        <w:rPr>
          <w:sz w:val="20"/>
          <w:szCs w:val="20"/>
        </w:rPr>
        <w:t xml:space="preserve">Michael Kläs, Lena Sembach: </w:t>
      </w:r>
      <w:r w:rsidRPr="006A1184">
        <w:rPr>
          <w:b/>
          <w:bCs/>
          <w:sz w:val="20"/>
          <w:szCs w:val="20"/>
        </w:rPr>
        <w:t>Uncertainty Wrappers for Data-Driven Models - Increase the Transparency of AI/ML-Based Models Through Enrichment with Dependable Situation-Aware Uncertainty Estimates.</w:t>
      </w:r>
      <w:r w:rsidRPr="006A1184">
        <w:rPr>
          <w:sz w:val="20"/>
          <w:szCs w:val="20"/>
        </w:rPr>
        <w:t xml:space="preserve"> SAFECOMP Workshops 2019: 358-364</w:t>
      </w:r>
    </w:p>
    <w:p w14:paraId="45AFDBEA" w14:textId="77777777" w:rsidR="00F11A73" w:rsidRPr="0045074D" w:rsidRDefault="006A1184">
      <w:pPr>
        <w:rPr>
          <w:sz w:val="20"/>
          <w:szCs w:val="20"/>
        </w:rPr>
      </w:pPr>
      <w:r w:rsidRPr="006A1184">
        <w:rPr>
          <w:sz w:val="20"/>
          <w:szCs w:val="20"/>
        </w:rPr>
        <w:t xml:space="preserve">Michael Kläs, Anna Maria Vollmer: </w:t>
      </w:r>
      <w:r w:rsidRPr="006A1184">
        <w:rPr>
          <w:b/>
          <w:bCs/>
          <w:sz w:val="20"/>
          <w:szCs w:val="20"/>
        </w:rPr>
        <w:t xml:space="preserve">Uncertainty in Machine Learning Applications: A Practice-Driven Classification of Uncertainty. </w:t>
      </w:r>
      <w:r w:rsidRPr="006A1184">
        <w:rPr>
          <w:sz w:val="20"/>
          <w:szCs w:val="20"/>
        </w:rPr>
        <w:t>SAFECOMP Workshops 2018: 431-438</w:t>
      </w:r>
    </w:p>
    <w:sectPr w:rsidR="00F11A73" w:rsidRPr="004507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73"/>
    <w:rsid w:val="00097208"/>
    <w:rsid w:val="002E1D76"/>
    <w:rsid w:val="0045074D"/>
    <w:rsid w:val="00466FB2"/>
    <w:rsid w:val="00487475"/>
    <w:rsid w:val="00495C3C"/>
    <w:rsid w:val="0052560F"/>
    <w:rsid w:val="00542042"/>
    <w:rsid w:val="005B7892"/>
    <w:rsid w:val="005F5B4D"/>
    <w:rsid w:val="006801A6"/>
    <w:rsid w:val="006A1184"/>
    <w:rsid w:val="008374AD"/>
    <w:rsid w:val="009712F8"/>
    <w:rsid w:val="00A53C5E"/>
    <w:rsid w:val="00CF32BA"/>
    <w:rsid w:val="00D15279"/>
    <w:rsid w:val="00D80510"/>
    <w:rsid w:val="00F1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350A"/>
  <w15:chartTrackingRefBased/>
  <w15:docId w15:val="{57D4DAFD-1642-488A-B359-87F8B472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A11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A11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A11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5420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4204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Hyperlink">
    <w:name w:val="Hyperlink"/>
    <w:basedOn w:val="Absatz-Standardschriftart"/>
    <w:uiPriority w:val="99"/>
    <w:unhideWhenUsed/>
    <w:rsid w:val="009712F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12F8"/>
    <w:rPr>
      <w:color w:val="605E5C"/>
      <w:shd w:val="clear" w:color="auto" w:fill="E1DFDD"/>
    </w:rPr>
  </w:style>
  <w:style w:type="character" w:customStyle="1" w:styleId="Title1">
    <w:name w:val="Title1"/>
    <w:basedOn w:val="Absatz-Standardschriftart"/>
    <w:rsid w:val="006A1184"/>
  </w:style>
  <w:style w:type="character" w:customStyle="1" w:styleId="this-person">
    <w:name w:val="this-person"/>
    <w:basedOn w:val="Absatz-Standardschriftart"/>
    <w:rsid w:val="006A1184"/>
  </w:style>
  <w:style w:type="character" w:customStyle="1" w:styleId="berschrift2Zchn">
    <w:name w:val="Überschrift 2 Zchn"/>
    <w:basedOn w:val="Absatz-Standardschriftart"/>
    <w:link w:val="berschrift2"/>
    <w:uiPriority w:val="9"/>
    <w:rsid w:val="006A118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A118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A118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ese.fraunhofer.de/blog/author/michael-klaes/" TargetMode="External"/><Relationship Id="rId4" Type="http://schemas.openxmlformats.org/officeDocument/2006/relationships/hyperlink" Target="https://de.linkedin.com/in/michael-kl&#228;s-1a048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2742</Characters>
  <Application>Microsoft Office Word</Application>
  <DocSecurity>4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IESE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Kläs, Michael</dc:creator>
  <cp:keywords/>
  <dc:description/>
  <cp:lastModifiedBy>Katja Bonhagen</cp:lastModifiedBy>
  <cp:revision>2</cp:revision>
  <dcterms:created xsi:type="dcterms:W3CDTF">2023-10-09T05:45:00Z</dcterms:created>
  <dcterms:modified xsi:type="dcterms:W3CDTF">2023-10-09T05:45:00Z</dcterms:modified>
</cp:coreProperties>
</file>